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6"/>
        <w:gridCol w:w="1609"/>
        <w:gridCol w:w="1609"/>
        <w:gridCol w:w="1609"/>
        <w:gridCol w:w="1360"/>
      </w:tblGrid>
      <w:tr w:rsidR="00A400AC" w:rsidRPr="00A400AC" w:rsidTr="00A400AC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400AC" w:rsidRPr="00A400AC" w:rsidRDefault="00A400AC" w:rsidP="00A400AC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20a:</w:t>
            </w:r>
            <w:r w:rsidRPr="00A400AC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Medicare services by claim type - Services</w:t>
            </w:r>
          </w:p>
        </w:tc>
      </w:tr>
      <w:tr w:rsidR="00A400AC" w:rsidRPr="00A400AC" w:rsidTr="00A400AC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A400A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A400AC" w:rsidRPr="00A400AC" w:rsidTr="00A400A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Medicare bulk billed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240.2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252.7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263.0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+4.1</w:t>
            </w:r>
          </w:p>
        </w:tc>
      </w:tr>
      <w:tr w:rsidR="00A400AC" w:rsidRPr="00A400AC" w:rsidTr="00A400A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Patient claimed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57.3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56.6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55.1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-2.7</w:t>
            </w:r>
          </w:p>
        </w:tc>
      </w:tr>
      <w:tr w:rsidR="00A400AC" w:rsidRPr="00A400AC" w:rsidTr="00A400A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Simplified billing</w:t>
            </w:r>
            <w:r w:rsidRPr="00A400AC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25.8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+10.7</w:t>
            </w:r>
          </w:p>
        </w:tc>
      </w:tr>
      <w:tr w:rsidR="00A400AC" w:rsidRPr="00A400AC" w:rsidTr="00A400A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services processed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319.1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332.6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344.0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00AC" w:rsidRPr="00A400AC" w:rsidRDefault="00A400AC" w:rsidP="00A400A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400A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+3.4</w:t>
            </w:r>
          </w:p>
        </w:tc>
      </w:tr>
    </w:tbl>
    <w:p w:rsidR="00A400AC" w:rsidRDefault="00A400AC" w:rsidP="00A400AC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A400AC" w:rsidRPr="00A400AC" w:rsidRDefault="00A400AC" w:rsidP="00A400AC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A400AC">
        <w:rPr>
          <w:rFonts w:ascii="Verdana" w:eastAsia="Times New Roman" w:hAnsi="Verdana" w:cs="Times New Roman"/>
          <w:sz w:val="15"/>
          <w:szCs w:val="15"/>
          <w:lang w:val="en" w:eastAsia="en-AU"/>
        </w:rPr>
        <w:t>1. In-hospital claims lodged electronically.</w:t>
      </w:r>
    </w:p>
    <w:p w:rsidR="00A400AC" w:rsidRPr="00A400AC" w:rsidRDefault="00A400AC" w:rsidP="00A400AC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A400AC">
        <w:rPr>
          <w:rFonts w:ascii="Verdana" w:eastAsia="Times New Roman" w:hAnsi="Verdana" w:cs="Times New Roman"/>
          <w:sz w:val="15"/>
          <w:szCs w:val="15"/>
          <w:lang w:val="en" w:eastAsia="en-AU"/>
        </w:rPr>
        <w:t>2. Percentage change between 2011–12 and 2012–13.</w:t>
      </w:r>
    </w:p>
    <w:p w:rsidR="000A50A8" w:rsidRPr="00A400AC" w:rsidRDefault="000A50A8" w:rsidP="00A400AC"/>
    <w:sectPr w:rsidR="000A50A8" w:rsidRPr="00A400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55D"/>
    <w:rsid w:val="000A50A8"/>
    <w:rsid w:val="0088355D"/>
    <w:rsid w:val="00A400AC"/>
    <w:rsid w:val="00CA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A2B41"/>
    <w:rPr>
      <w:b/>
      <w:bCs/>
    </w:rPr>
  </w:style>
  <w:style w:type="paragraph" w:customStyle="1" w:styleId="fs90">
    <w:name w:val="fs90"/>
    <w:basedOn w:val="Normal"/>
    <w:rsid w:val="00A400AC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A2B41"/>
    <w:rPr>
      <w:b/>
      <w:bCs/>
    </w:rPr>
  </w:style>
  <w:style w:type="paragraph" w:customStyle="1" w:styleId="fs90">
    <w:name w:val="fs90"/>
    <w:basedOn w:val="Normal"/>
    <w:rsid w:val="00A400AC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3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6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0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4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70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5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73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12384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2014-02-20T02:05:00Z</dcterms:created>
  <dcterms:modified xsi:type="dcterms:W3CDTF">2014-03-04T03:12:00Z</dcterms:modified>
</cp:coreProperties>
</file>